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07B2" w14:textId="77777777" w:rsidR="002F1D85" w:rsidRDefault="002F1D85" w:rsidP="009645C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b/>
          <w:bCs/>
          <w:color w:val="1A1A1A"/>
          <w:sz w:val="24"/>
          <w:szCs w:val="24"/>
          <w:lang w:eastAsia="en-CA"/>
        </w:rPr>
      </w:pPr>
    </w:p>
    <w:p w14:paraId="6CBCB3C8" w14:textId="2BAFAABA" w:rsidR="001C55F6" w:rsidRDefault="001C55F6" w:rsidP="002F1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 w:rsidRPr="001B2363">
        <w:rPr>
          <w:rFonts w:ascii="Garamond" w:hAnsi="Garamond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DBEEB41" wp14:editId="6053EA76">
            <wp:simplePos x="0" y="0"/>
            <wp:positionH relativeFrom="margin">
              <wp:posOffset>0</wp:posOffset>
            </wp:positionH>
            <wp:positionV relativeFrom="page">
              <wp:posOffset>1456055</wp:posOffset>
            </wp:positionV>
            <wp:extent cx="5943600" cy="12579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8"/>
                <wp:lineTo x="0" y="2162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H_Logo copy 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F1D85"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Benefit Enrollment</w:t>
      </w:r>
    </w:p>
    <w:p w14:paraId="1704BCB3" w14:textId="04A6B7A3" w:rsidR="002F1D85" w:rsidRDefault="00DE6E11" w:rsidP="00DE6E1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Benefits are available to all full time Merrill House employees. Benefits commence once you have completed your three months probationary period.</w:t>
      </w:r>
    </w:p>
    <w:p w14:paraId="6956A92E" w14:textId="3D6E0DCB" w:rsidR="00DE6E11" w:rsidRDefault="00DE6E11" w:rsidP="00DE6E1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Benefits included are in the benefits booklet attached.</w:t>
      </w:r>
    </w:p>
    <w:p w14:paraId="47191A00" w14:textId="396A6413" w:rsidR="00DE6E11" w:rsidRDefault="00DE6E11" w:rsidP="00DE6E1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 xml:space="preserve"> If you wish to enroll, please select “yes” if not “no”. If choosing to enroll please select “single” or </w:t>
      </w:r>
      <w:r w:rsidR="00704CB5"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“family”.</w:t>
      </w:r>
    </w:p>
    <w:p w14:paraId="418E0AF0" w14:textId="6C455D9E" w:rsidR="005F6C9E" w:rsidRDefault="005F6C9E" w:rsidP="00DE6E1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If you choose to enroll, we will provide you with the remaining paperwork required.</w:t>
      </w:r>
    </w:p>
    <w:p w14:paraId="5CA94C9C" w14:textId="010866D2" w:rsidR="00DE6E11" w:rsidRDefault="00DE6E11" w:rsidP="00DE6E1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If you have any questions in regards to benefits please reach out to your manager and or owner.</w:t>
      </w:r>
    </w:p>
    <w:p w14:paraId="3A5D3352" w14:textId="4B4C7475" w:rsidR="00DE6E11" w:rsidRDefault="00DE6E11" w:rsidP="00DE6E1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Name: ______________________________</w:t>
      </w:r>
    </w:p>
    <w:p w14:paraId="6444549B" w14:textId="2C6EB42C" w:rsidR="00DE6E11" w:rsidRDefault="00DE6E11" w:rsidP="00DE6E1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</w:p>
    <w:p w14:paraId="2E02CB1C" w14:textId="44BB4FC7" w:rsidR="00DE6E11" w:rsidRDefault="00DE6E11" w:rsidP="00DE6E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 w:rsidRPr="00DE6E11"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YES</w:t>
      </w:r>
    </w:p>
    <w:p w14:paraId="60F062BA" w14:textId="77777777" w:rsidR="00DE6E11" w:rsidRPr="00DE6E11" w:rsidRDefault="00DE6E11" w:rsidP="00DE6E1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</w:p>
    <w:p w14:paraId="024D7DBA" w14:textId="33D95B43" w:rsidR="00DE6E11" w:rsidRDefault="00DE6E11" w:rsidP="00DE6E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 w:rsidRPr="00DE6E11"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NO</w:t>
      </w:r>
    </w:p>
    <w:p w14:paraId="68ACD90E" w14:textId="77777777" w:rsidR="00704CB5" w:rsidRPr="00704CB5" w:rsidRDefault="00704CB5" w:rsidP="00704CB5">
      <w:pPr>
        <w:pStyle w:val="ListParagraph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</w:p>
    <w:p w14:paraId="348EE325" w14:textId="11298324" w:rsidR="00704CB5" w:rsidRDefault="00704CB5" w:rsidP="00DE6E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SINGLE</w:t>
      </w:r>
    </w:p>
    <w:p w14:paraId="7F3A0DBC" w14:textId="77777777" w:rsidR="00704CB5" w:rsidRPr="00704CB5" w:rsidRDefault="00704CB5" w:rsidP="00704CB5">
      <w:pPr>
        <w:pStyle w:val="ListParagraph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</w:p>
    <w:p w14:paraId="0098C13E" w14:textId="38D83796" w:rsidR="00704CB5" w:rsidRPr="00DE6E11" w:rsidRDefault="00704CB5" w:rsidP="00DE6E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  <w:r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  <w:t>FAMILY</w:t>
      </w:r>
    </w:p>
    <w:p w14:paraId="09296A5E" w14:textId="77777777" w:rsidR="00DE6E11" w:rsidRPr="00DE6E11" w:rsidRDefault="00DE6E11" w:rsidP="00DE6E1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4"/>
          <w:szCs w:val="24"/>
          <w:lang w:eastAsia="en-CA"/>
        </w:rPr>
      </w:pPr>
    </w:p>
    <w:p w14:paraId="3D35E7F4" w14:textId="6F640AD7" w:rsidR="001A25DB" w:rsidRPr="001B2363" w:rsidRDefault="001A25DB" w:rsidP="001B2363">
      <w:pPr>
        <w:rPr>
          <w:rFonts w:ascii="Garamond" w:hAnsi="Garamond"/>
          <w:sz w:val="24"/>
          <w:szCs w:val="24"/>
        </w:rPr>
      </w:pPr>
    </w:p>
    <w:sectPr w:rsidR="001A25DB" w:rsidRPr="001B2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6788"/>
    <w:multiLevelType w:val="multilevel"/>
    <w:tmpl w:val="43E4E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B4EA1"/>
    <w:multiLevelType w:val="hybridMultilevel"/>
    <w:tmpl w:val="D86A1AAC"/>
    <w:lvl w:ilvl="0" w:tplc="F2C62E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91635">
    <w:abstractNumId w:val="0"/>
  </w:num>
  <w:num w:numId="2" w16cid:durableId="103588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C6"/>
    <w:rsid w:val="0008590E"/>
    <w:rsid w:val="001A25DB"/>
    <w:rsid w:val="001A5566"/>
    <w:rsid w:val="001B2363"/>
    <w:rsid w:val="001C55F6"/>
    <w:rsid w:val="002F1D85"/>
    <w:rsid w:val="003A6F75"/>
    <w:rsid w:val="005544FB"/>
    <w:rsid w:val="005E0C84"/>
    <w:rsid w:val="005F6C9E"/>
    <w:rsid w:val="0061120E"/>
    <w:rsid w:val="0061490F"/>
    <w:rsid w:val="006B7105"/>
    <w:rsid w:val="00704CB5"/>
    <w:rsid w:val="00781246"/>
    <w:rsid w:val="007C60D2"/>
    <w:rsid w:val="008F1FA5"/>
    <w:rsid w:val="00904BBE"/>
    <w:rsid w:val="009645C6"/>
    <w:rsid w:val="00B7558D"/>
    <w:rsid w:val="00C05F7A"/>
    <w:rsid w:val="00DC5A3B"/>
    <w:rsid w:val="00DE6E11"/>
    <w:rsid w:val="00D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B6A0"/>
  <w15:chartTrackingRefBased/>
  <w15:docId w15:val="{6DBF309A-17D2-4D87-BD3E-C39A391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645C6"/>
    <w:rPr>
      <w:b/>
      <w:bCs/>
    </w:rPr>
  </w:style>
  <w:style w:type="character" w:styleId="Emphasis">
    <w:name w:val="Emphasis"/>
    <w:basedOn w:val="DefaultParagraphFont"/>
    <w:uiPriority w:val="20"/>
    <w:qFormat/>
    <w:rsid w:val="008F1FA5"/>
    <w:rPr>
      <w:i/>
      <w:iCs/>
    </w:rPr>
  </w:style>
  <w:style w:type="paragraph" w:styleId="ListParagraph">
    <w:name w:val="List Paragraph"/>
    <w:basedOn w:val="Normal"/>
    <w:uiPriority w:val="34"/>
    <w:qFormat/>
    <w:rsid w:val="00DE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jocelyne@merrill-house.com</dc:creator>
  <cp:keywords/>
  <dc:description/>
  <cp:lastModifiedBy>jocelyne@merrill-house.com</cp:lastModifiedBy>
  <cp:revision>5</cp:revision>
  <dcterms:created xsi:type="dcterms:W3CDTF">2023-03-09T18:07:00Z</dcterms:created>
  <dcterms:modified xsi:type="dcterms:W3CDTF">2023-03-09T18:18:00Z</dcterms:modified>
</cp:coreProperties>
</file>